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205" w:rsidRDefault="00094205" w:rsidP="00094205">
      <w:pPr>
        <w:ind w:firstLineChars="0" w:firstLine="0"/>
        <w:rPr>
          <w:rFonts w:ascii="黑体" w:eastAsia="黑体" w:hAnsi="黑体"/>
        </w:rPr>
      </w:pPr>
      <w:r w:rsidRPr="000B4141">
        <w:rPr>
          <w:rFonts w:ascii="黑体" w:eastAsia="黑体" w:hAnsi="黑体" w:hint="eastAsia"/>
        </w:rPr>
        <w:t>附件</w:t>
      </w:r>
      <w:r w:rsidR="00565DA8">
        <w:rPr>
          <w:rFonts w:ascii="黑体" w:eastAsia="黑体" w:hAnsi="黑体"/>
        </w:rPr>
        <w:t>2</w:t>
      </w:r>
    </w:p>
    <w:p w:rsidR="00094205" w:rsidRDefault="00094205" w:rsidP="00094205">
      <w:pPr>
        <w:ind w:firstLineChars="0" w:firstLine="0"/>
        <w:rPr>
          <w:rFonts w:ascii="小标宋" w:eastAsia="小标宋"/>
          <w:sz w:val="44"/>
          <w:szCs w:val="44"/>
        </w:rPr>
      </w:pPr>
    </w:p>
    <w:p w:rsidR="00CE5948" w:rsidRDefault="00CE5948" w:rsidP="00CE5948">
      <w:pPr>
        <w:ind w:firstLineChars="0" w:firstLine="0"/>
        <w:jc w:val="center"/>
        <w:rPr>
          <w:rFonts w:ascii="小标宋" w:eastAsia="小标宋"/>
          <w:sz w:val="44"/>
          <w:szCs w:val="44"/>
        </w:rPr>
      </w:pPr>
      <w:r w:rsidRPr="00CE5948">
        <w:rPr>
          <w:rFonts w:ascii="小标宋" w:eastAsia="小标宋" w:hint="eastAsia"/>
          <w:sz w:val="44"/>
          <w:szCs w:val="44"/>
        </w:rPr>
        <w:t>“智能”展厅“追踪前沿”短期展览研发及</w:t>
      </w:r>
    </w:p>
    <w:p w:rsidR="00CE5948" w:rsidRDefault="00CE5948" w:rsidP="00CE5948">
      <w:pPr>
        <w:ind w:firstLineChars="0" w:firstLine="0"/>
        <w:jc w:val="center"/>
        <w:rPr>
          <w:rFonts w:ascii="小标宋" w:eastAsia="小标宋"/>
          <w:sz w:val="44"/>
          <w:szCs w:val="44"/>
        </w:rPr>
      </w:pPr>
      <w:r w:rsidRPr="00CE5948">
        <w:rPr>
          <w:rFonts w:ascii="小标宋" w:eastAsia="小标宋" w:hint="eastAsia"/>
          <w:sz w:val="44"/>
          <w:szCs w:val="44"/>
        </w:rPr>
        <w:t>运行</w:t>
      </w:r>
      <w:r w:rsidRPr="00CE5948">
        <w:rPr>
          <w:rFonts w:ascii="小标宋" w:eastAsia="小标宋"/>
          <w:sz w:val="44"/>
          <w:szCs w:val="44"/>
        </w:rPr>
        <w:t>双方权利</w:t>
      </w:r>
      <w:r>
        <w:rPr>
          <w:rFonts w:ascii="小标宋" w:eastAsia="小标宋"/>
          <w:sz w:val="44"/>
          <w:szCs w:val="44"/>
        </w:rPr>
        <w:t>与</w:t>
      </w:r>
      <w:r w:rsidRPr="00CE5948">
        <w:rPr>
          <w:rFonts w:ascii="小标宋" w:eastAsia="小标宋"/>
          <w:sz w:val="44"/>
          <w:szCs w:val="44"/>
        </w:rPr>
        <w:t>义务</w:t>
      </w:r>
    </w:p>
    <w:p w:rsidR="00CE5948" w:rsidRDefault="00CE5948" w:rsidP="00CE5948">
      <w:pPr>
        <w:ind w:firstLine="880"/>
        <w:rPr>
          <w:rFonts w:ascii="小标宋" w:eastAsia="小标宋"/>
          <w:sz w:val="44"/>
          <w:szCs w:val="44"/>
        </w:rPr>
      </w:pPr>
    </w:p>
    <w:p w:rsidR="00CE5948" w:rsidRPr="00CE5948" w:rsidRDefault="00CE5948" w:rsidP="00CE5948">
      <w:pPr>
        <w:pStyle w:val="a4"/>
        <w:numPr>
          <w:ilvl w:val="0"/>
          <w:numId w:val="7"/>
        </w:numPr>
        <w:ind w:left="0" w:firstLine="640"/>
        <w:rPr>
          <w:rFonts w:ascii="黑体" w:eastAsia="黑体" w:hAnsi="黑体"/>
        </w:rPr>
      </w:pPr>
      <w:r>
        <w:rPr>
          <w:rFonts w:ascii="黑体" w:eastAsia="黑体" w:hAnsi="黑体" w:hint="eastAsia"/>
        </w:rPr>
        <w:t>中国科技馆</w:t>
      </w:r>
      <w:r w:rsidRPr="00384901">
        <w:rPr>
          <w:rFonts w:ascii="黑体" w:eastAsia="黑体" w:hAnsi="黑体" w:hint="eastAsia"/>
        </w:rPr>
        <w:t>的权利与义务</w:t>
      </w:r>
      <w:r w:rsidRPr="00CE5948">
        <w:rPr>
          <w:rFonts w:ascii="楷体" w:eastAsia="楷体" w:hAnsi="楷体"/>
        </w:rPr>
        <w:t xml:space="preserve">  </w:t>
      </w:r>
    </w:p>
    <w:p w:rsidR="00CE5948" w:rsidRPr="00900287" w:rsidRDefault="00CE5948" w:rsidP="00CE5948">
      <w:r w:rsidRPr="00900287">
        <w:t>1、</w:t>
      </w:r>
      <w:r>
        <w:t>馆</w:t>
      </w:r>
      <w:r w:rsidRPr="00900287">
        <w:t>方负责提供展出场地（面积</w:t>
      </w:r>
      <w:r w:rsidRPr="00BB1C7A">
        <w:rPr>
          <w:rFonts w:hint="eastAsia"/>
        </w:rPr>
        <w:t>不</w:t>
      </w:r>
      <w:r w:rsidRPr="00BB1C7A">
        <w:t>超过</w:t>
      </w:r>
      <w:r w:rsidR="001A4D77">
        <w:t>22</w:t>
      </w:r>
      <w:r w:rsidRPr="00BB1C7A">
        <w:t>0平方米</w:t>
      </w:r>
      <w:r w:rsidRPr="00900287">
        <w:t>），位于中国科学技术馆3层D厅</w:t>
      </w:r>
      <w:r>
        <w:rPr>
          <w:rFonts w:hint="eastAsia"/>
        </w:rPr>
        <w:t>“</w:t>
      </w:r>
      <w:r w:rsidRPr="00384901">
        <w:rPr>
          <w:rFonts w:hint="eastAsia"/>
        </w:rPr>
        <w:t>智能”</w:t>
      </w:r>
      <w:r w:rsidRPr="00900287">
        <w:t>展厅</w:t>
      </w:r>
      <w:r w:rsidRPr="00384901">
        <w:rPr>
          <w:rFonts w:hint="eastAsia"/>
        </w:rPr>
        <w:t>“追踪前沿”短期展区</w:t>
      </w:r>
      <w:r w:rsidRPr="00900287">
        <w:t>内</w:t>
      </w:r>
      <w:r>
        <w:rPr>
          <w:rFonts w:hint="eastAsia"/>
        </w:rPr>
        <w:t>。</w:t>
      </w:r>
    </w:p>
    <w:p w:rsidR="00CE5948" w:rsidRPr="00900287" w:rsidRDefault="00CE5948" w:rsidP="00CE5948">
      <w:r w:rsidRPr="00900287">
        <w:t>2、</w:t>
      </w:r>
      <w:r>
        <w:t>馆</w:t>
      </w:r>
      <w:r w:rsidRPr="00900287">
        <w:t>方负责提供布展及展览运行过程中所需的电力、网络并承担相关费用</w:t>
      </w:r>
      <w:r>
        <w:rPr>
          <w:rFonts w:hint="eastAsia"/>
        </w:rPr>
        <w:t>。</w:t>
      </w:r>
      <w:bookmarkStart w:id="0" w:name="_GoBack"/>
      <w:bookmarkEnd w:id="0"/>
    </w:p>
    <w:p w:rsidR="00CE5948" w:rsidRDefault="00CE5948" w:rsidP="00CE5948">
      <w:r w:rsidRPr="00900287">
        <w:t>3、</w:t>
      </w:r>
      <w:r>
        <w:t>馆</w:t>
      </w:r>
      <w:r w:rsidRPr="00900287">
        <w:t>方</w:t>
      </w:r>
      <w:r>
        <w:rPr>
          <w:rFonts w:hint="eastAsia"/>
        </w:rPr>
        <w:t>负责监督</w:t>
      </w:r>
      <w:r>
        <w:t>申报</w:t>
      </w:r>
      <w:r w:rsidRPr="00900287">
        <w:t>方完成布展及展品进场前的所有报批手续</w:t>
      </w:r>
      <w:r>
        <w:rPr>
          <w:rFonts w:hint="eastAsia"/>
        </w:rPr>
        <w:t>。</w:t>
      </w:r>
    </w:p>
    <w:p w:rsidR="00CE5948" w:rsidRPr="00900287" w:rsidRDefault="00CE5948" w:rsidP="00CE5948">
      <w:r>
        <w:t>4</w:t>
      </w:r>
      <w:r>
        <w:rPr>
          <w:rFonts w:hint="eastAsia"/>
        </w:rPr>
        <w:t>、</w:t>
      </w:r>
      <w:r>
        <w:t>馆</w:t>
      </w:r>
      <w:r w:rsidRPr="00900287">
        <w:t>方</w:t>
      </w:r>
      <w:r w:rsidRPr="00BB1C7A">
        <w:t>负责对展览</w:t>
      </w:r>
      <w:r>
        <w:rPr>
          <w:rFonts w:hint="eastAsia"/>
        </w:rPr>
        <w:t>策划</w:t>
      </w:r>
      <w:r>
        <w:t>、</w:t>
      </w:r>
      <w:r>
        <w:rPr>
          <w:rFonts w:hint="eastAsia"/>
        </w:rPr>
        <w:t>设计</w:t>
      </w:r>
      <w:r>
        <w:t>、制作、</w:t>
      </w:r>
      <w:r>
        <w:rPr>
          <w:rFonts w:hint="eastAsia"/>
        </w:rPr>
        <w:t>布撤展</w:t>
      </w:r>
      <w:r>
        <w:t>、</w:t>
      </w:r>
      <w:r>
        <w:rPr>
          <w:rFonts w:hint="eastAsia"/>
        </w:rPr>
        <w:t>运维等</w:t>
      </w:r>
      <w:r w:rsidRPr="00BB1C7A">
        <w:t>进行</w:t>
      </w:r>
      <w:r>
        <w:rPr>
          <w:rFonts w:hint="eastAsia"/>
        </w:rPr>
        <w:t>指导</w:t>
      </w:r>
      <w:r>
        <w:t>、</w:t>
      </w:r>
      <w:r w:rsidRPr="00BB1C7A">
        <w:t>监督</w:t>
      </w:r>
      <w:r>
        <w:rPr>
          <w:rFonts w:hint="eastAsia"/>
        </w:rPr>
        <w:t>、管理，对于不符合馆方相关要求的，有权要求</w:t>
      </w:r>
      <w:r>
        <w:t>申报</w:t>
      </w:r>
      <w:r w:rsidRPr="00900287">
        <w:t>方</w:t>
      </w:r>
      <w:r>
        <w:rPr>
          <w:rFonts w:hint="eastAsia"/>
        </w:rPr>
        <w:t>进行整改</w:t>
      </w:r>
      <w:r w:rsidRPr="00900287">
        <w:t>。</w:t>
      </w:r>
    </w:p>
    <w:p w:rsidR="00CE5948" w:rsidRDefault="00CE5948" w:rsidP="00CE5948">
      <w:r>
        <w:t>5</w:t>
      </w:r>
      <w:r w:rsidRPr="00900287">
        <w:t>、</w:t>
      </w:r>
      <w:r>
        <w:t>馆</w:t>
      </w:r>
      <w:r>
        <w:rPr>
          <w:rFonts w:hint="eastAsia"/>
        </w:rPr>
        <w:t>方定期对展览运行情况进行检查，如展览展品长期故障、破损严重，影响观众参观体验效果的，</w:t>
      </w:r>
      <w:r>
        <w:t>馆</w:t>
      </w:r>
      <w:r>
        <w:rPr>
          <w:rFonts w:hint="eastAsia"/>
        </w:rPr>
        <w:t>方有权提前终止展览展期，</w:t>
      </w:r>
      <w:r>
        <w:t>申报</w:t>
      </w:r>
      <w:r w:rsidRPr="00900287">
        <w:t>方</w:t>
      </w:r>
      <w:r>
        <w:rPr>
          <w:rFonts w:hint="eastAsia"/>
        </w:rPr>
        <w:t>须按</w:t>
      </w:r>
      <w:r>
        <w:t>馆</w:t>
      </w:r>
      <w:r>
        <w:rPr>
          <w:rFonts w:hint="eastAsia"/>
        </w:rPr>
        <w:t>方要求提前撤展。</w:t>
      </w:r>
    </w:p>
    <w:p w:rsidR="00CE5948" w:rsidRPr="00CE5948" w:rsidRDefault="00CE5948" w:rsidP="00CE5948">
      <w:pPr>
        <w:pStyle w:val="a4"/>
        <w:numPr>
          <w:ilvl w:val="0"/>
          <w:numId w:val="7"/>
        </w:numPr>
        <w:ind w:left="0" w:firstLine="640"/>
        <w:rPr>
          <w:rFonts w:ascii="黑体" w:eastAsia="黑体" w:hAnsi="黑体"/>
        </w:rPr>
      </w:pPr>
      <w:r w:rsidRPr="00CE5948">
        <w:rPr>
          <w:rFonts w:ascii="黑体" w:eastAsia="黑体" w:hAnsi="黑体" w:hint="eastAsia"/>
        </w:rPr>
        <w:t>申报方的权利与义务</w:t>
      </w:r>
    </w:p>
    <w:p w:rsidR="00CE5948" w:rsidRPr="00900287" w:rsidRDefault="00CE5948" w:rsidP="00CE5948">
      <w:r w:rsidRPr="00900287">
        <w:t>1、</w:t>
      </w:r>
      <w:r>
        <w:t>申报</w:t>
      </w:r>
      <w:r w:rsidRPr="00900287">
        <w:t>方负责完成</w:t>
      </w:r>
      <w:r>
        <w:rPr>
          <w:rFonts w:hint="eastAsia"/>
        </w:rPr>
        <w:t>“</w:t>
      </w:r>
      <w:r w:rsidRPr="00900287">
        <w:t>追踪前沿</w:t>
      </w:r>
      <w:r>
        <w:rPr>
          <w:rFonts w:hint="eastAsia"/>
        </w:rPr>
        <w:t>”</w:t>
      </w:r>
      <w:r w:rsidRPr="00900287">
        <w:t>短期展区展览方案，方案须经双方书面认可，方可执行，方案应满足以下条件：展示内容</w:t>
      </w:r>
      <w:r w:rsidRPr="00900287">
        <w:lastRenderedPageBreak/>
        <w:t>代表</w:t>
      </w:r>
      <w:r>
        <w:t>申报</w:t>
      </w:r>
      <w:r w:rsidRPr="00900287">
        <w:t>方</w:t>
      </w:r>
      <w:r>
        <w:rPr>
          <w:rFonts w:hint="eastAsia"/>
        </w:rPr>
        <w:t>在机器人与</w:t>
      </w:r>
      <w:r w:rsidRPr="00900287">
        <w:t>人工智能</w:t>
      </w:r>
      <w:r>
        <w:rPr>
          <w:rFonts w:hint="eastAsia"/>
        </w:rPr>
        <w:t>领域的</w:t>
      </w:r>
      <w:r w:rsidRPr="00900287">
        <w:t>最新前沿技术，展示形式安全可靠，展品开关机的日常管理便捷，图文板、多媒体等所涉内容的表达科学、易懂并符合国家相关法律规定</w:t>
      </w:r>
      <w:r>
        <w:rPr>
          <w:rFonts w:hint="eastAsia"/>
        </w:rPr>
        <w:t>。</w:t>
      </w:r>
    </w:p>
    <w:p w:rsidR="00CE5948" w:rsidRDefault="00CE5948" w:rsidP="00CE5948">
      <w:r w:rsidRPr="0025101F">
        <w:t>2、</w:t>
      </w:r>
      <w:r>
        <w:t>申报</w:t>
      </w:r>
      <w:r w:rsidRPr="00900287">
        <w:t>方</w:t>
      </w:r>
      <w:r w:rsidRPr="007671C6">
        <w:rPr>
          <w:rFonts w:hint="eastAsia"/>
        </w:rPr>
        <w:t>的相关标识可在该短期展区内</w:t>
      </w:r>
      <w:r>
        <w:rPr>
          <w:rFonts w:hint="eastAsia"/>
        </w:rPr>
        <w:t>适当</w:t>
      </w:r>
      <w:r w:rsidRPr="007671C6">
        <w:rPr>
          <w:rFonts w:hint="eastAsia"/>
        </w:rPr>
        <w:t>露出，具体露出形式以双方正式书面确认的方案为准。</w:t>
      </w:r>
    </w:p>
    <w:p w:rsidR="00CE5948" w:rsidRPr="00900287" w:rsidRDefault="00CE5948" w:rsidP="00CE5948">
      <w:r>
        <w:rPr>
          <w:rFonts w:hint="eastAsia"/>
        </w:rPr>
        <w:t>3、</w:t>
      </w:r>
      <w:r>
        <w:t>申报</w:t>
      </w:r>
      <w:r w:rsidRPr="00900287">
        <w:t>方</w:t>
      </w:r>
      <w:r w:rsidRPr="0025101F">
        <w:rPr>
          <w:rFonts w:hint="eastAsia"/>
        </w:rPr>
        <w:t>负责确保此次展览无</w:t>
      </w:r>
      <w:r w:rsidRPr="0025101F">
        <w:t>知识产权</w:t>
      </w:r>
      <w:r w:rsidRPr="0025101F">
        <w:rPr>
          <w:rFonts w:hint="eastAsia"/>
        </w:rPr>
        <w:t>纠纷，如发生相关侵权纠纷，由</w:t>
      </w:r>
      <w:r>
        <w:t>申报</w:t>
      </w:r>
      <w:r w:rsidRPr="00900287">
        <w:t>方</w:t>
      </w:r>
      <w:r w:rsidRPr="0025101F">
        <w:rPr>
          <w:rFonts w:hint="eastAsia"/>
        </w:rPr>
        <w:t>负责赔偿，与</w:t>
      </w:r>
      <w:r>
        <w:rPr>
          <w:rFonts w:hint="eastAsia"/>
        </w:rPr>
        <w:t>馆</w:t>
      </w:r>
      <w:r w:rsidRPr="0025101F">
        <w:rPr>
          <w:rFonts w:hint="eastAsia"/>
        </w:rPr>
        <w:t>方无关。</w:t>
      </w:r>
    </w:p>
    <w:p w:rsidR="00CE5948" w:rsidRPr="00900287" w:rsidRDefault="00CE5948" w:rsidP="00CE5948">
      <w:r w:rsidRPr="00900287">
        <w:t>4、</w:t>
      </w:r>
      <w:r>
        <w:t>申报</w:t>
      </w:r>
      <w:r w:rsidRPr="00900287">
        <w:t>方配合</w:t>
      </w:r>
      <w:r>
        <w:t>馆</w:t>
      </w:r>
      <w:r w:rsidRPr="00900287">
        <w:t>方完成布展及展品进场前的所有报批手续，</w:t>
      </w:r>
      <w:r>
        <w:t>申报</w:t>
      </w:r>
      <w:r w:rsidRPr="00900287">
        <w:t>方在展区施工过程中须遵守中国</w:t>
      </w:r>
      <w:r>
        <w:rPr>
          <w:rFonts w:hint="eastAsia"/>
        </w:rPr>
        <w:t>科学技术</w:t>
      </w:r>
      <w:r w:rsidRPr="00900287">
        <w:t>馆相关安全规定</w:t>
      </w:r>
      <w:r>
        <w:rPr>
          <w:rFonts w:hint="eastAsia"/>
        </w:rPr>
        <w:t>。</w:t>
      </w:r>
    </w:p>
    <w:p w:rsidR="00CE5948" w:rsidRPr="00900287" w:rsidRDefault="00CE5948" w:rsidP="00CE5948">
      <w:r w:rsidRPr="00900287">
        <w:t>5、</w:t>
      </w:r>
      <w:r>
        <w:t>申报</w:t>
      </w:r>
      <w:r w:rsidRPr="00900287">
        <w:t>方参考中国科技馆常设展览展品设计制作技术要求进行布展及展品的设计制作，并通过</w:t>
      </w:r>
      <w:r>
        <w:t>馆方</w:t>
      </w:r>
      <w:r w:rsidRPr="00900287">
        <w:t>的竣工验收</w:t>
      </w:r>
      <w:r>
        <w:rPr>
          <w:rFonts w:hint="eastAsia"/>
        </w:rPr>
        <w:t>，如验收不合格，须根据馆方要求进行整改。</w:t>
      </w:r>
    </w:p>
    <w:p w:rsidR="00CE5948" w:rsidRDefault="00CE5948" w:rsidP="00CE5948">
      <w:r w:rsidRPr="00900287">
        <w:t>6、</w:t>
      </w:r>
      <w:r>
        <w:t>申报</w:t>
      </w:r>
      <w:r w:rsidRPr="00900287">
        <w:t>方</w:t>
      </w:r>
      <w:r>
        <w:rPr>
          <w:rFonts w:hint="eastAsia"/>
        </w:rPr>
        <w:t>负责完成展览的</w:t>
      </w:r>
      <w:r w:rsidRPr="00176938">
        <w:rPr>
          <w:rFonts w:hint="eastAsia"/>
        </w:rPr>
        <w:t>载荷检测、室内空气质量检测、电气防火检测</w:t>
      </w:r>
      <w:r>
        <w:rPr>
          <w:rFonts w:hint="eastAsia"/>
        </w:rPr>
        <w:t>，须向甲方提交具有国家资质的检测机构出具的</w:t>
      </w:r>
      <w:r w:rsidRPr="00176938">
        <w:rPr>
          <w:rFonts w:hint="eastAsia"/>
        </w:rPr>
        <w:t>检测合格报告</w:t>
      </w:r>
      <w:r>
        <w:rPr>
          <w:rFonts w:hint="eastAsia"/>
        </w:rPr>
        <w:t>。</w:t>
      </w:r>
    </w:p>
    <w:p w:rsidR="00CE5948" w:rsidRDefault="00CE5948" w:rsidP="00CE5948">
      <w:r>
        <w:t>7</w:t>
      </w:r>
      <w:r>
        <w:rPr>
          <w:rFonts w:hint="eastAsia"/>
        </w:rPr>
        <w:t>、</w:t>
      </w:r>
      <w:r>
        <w:t>申报</w:t>
      </w:r>
      <w:r w:rsidRPr="00900287">
        <w:t>方负责</w:t>
      </w:r>
      <w:r>
        <w:rPr>
          <w:rFonts w:hint="eastAsia"/>
        </w:rPr>
        <w:t>“</w:t>
      </w:r>
      <w:r w:rsidRPr="00900287">
        <w:t>追踪前沿</w:t>
      </w:r>
      <w:r>
        <w:rPr>
          <w:rFonts w:hint="eastAsia"/>
        </w:rPr>
        <w:t>”</w:t>
      </w:r>
      <w:r w:rsidRPr="00900287">
        <w:t>短期展区展览期间的</w:t>
      </w:r>
      <w:r>
        <w:rPr>
          <w:rFonts w:hint="eastAsia"/>
        </w:rPr>
        <w:t>运行维护，</w:t>
      </w:r>
      <w:r w:rsidRPr="00C414D5">
        <w:rPr>
          <w:rFonts w:hint="eastAsia"/>
        </w:rPr>
        <w:t>包括</w:t>
      </w:r>
      <w:r>
        <w:rPr>
          <w:rFonts w:hint="eastAsia"/>
        </w:rPr>
        <w:t>但不限于</w:t>
      </w:r>
      <w:r w:rsidRPr="00C414D5">
        <w:rPr>
          <w:rFonts w:hint="eastAsia"/>
        </w:rPr>
        <w:t>展品开关机、运行情况检查、观众答疑、秩序维护</w:t>
      </w:r>
      <w:r>
        <w:rPr>
          <w:rFonts w:hint="eastAsia"/>
        </w:rPr>
        <w:t>、展览展品</w:t>
      </w:r>
      <w:r w:rsidRPr="00900287">
        <w:t>维护</w:t>
      </w:r>
      <w:r>
        <w:rPr>
          <w:rFonts w:hint="eastAsia"/>
        </w:rPr>
        <w:t>维修。</w:t>
      </w:r>
    </w:p>
    <w:p w:rsidR="00CE5948" w:rsidRPr="00900287" w:rsidRDefault="00CE5948" w:rsidP="00CE5948">
      <w:r>
        <w:t>8</w:t>
      </w:r>
      <w:r>
        <w:rPr>
          <w:rFonts w:hint="eastAsia"/>
        </w:rPr>
        <w:t>、</w:t>
      </w:r>
      <w:r>
        <w:t>申报</w:t>
      </w:r>
      <w:r w:rsidRPr="00900287">
        <w:t>方</w:t>
      </w:r>
      <w:r>
        <w:rPr>
          <w:rFonts w:hint="eastAsia"/>
        </w:rPr>
        <w:t>须</w:t>
      </w:r>
      <w:r w:rsidRPr="00900287">
        <w:t>确保</w:t>
      </w:r>
      <w:r>
        <w:rPr>
          <w:rFonts w:hint="eastAsia"/>
        </w:rPr>
        <w:t>展览展品</w:t>
      </w:r>
      <w:r w:rsidRPr="00900287">
        <w:t>正常运行，如发生故障</w:t>
      </w:r>
      <w:r>
        <w:rPr>
          <w:rFonts w:hint="eastAsia"/>
        </w:rPr>
        <w:t>或损坏</w:t>
      </w:r>
      <w:r w:rsidRPr="00900287">
        <w:t>无法维修等情况应及时予以响应并提出解决方案</w:t>
      </w:r>
      <w:r>
        <w:rPr>
          <w:rFonts w:hint="eastAsia"/>
        </w:rPr>
        <w:t>。</w:t>
      </w:r>
    </w:p>
    <w:p w:rsidR="00CE5948" w:rsidRDefault="00CE5948" w:rsidP="00CE5948">
      <w:r>
        <w:t>9</w:t>
      </w:r>
      <w:r w:rsidRPr="0025101F">
        <w:t>、</w:t>
      </w:r>
      <w:r>
        <w:t>申报</w:t>
      </w:r>
      <w:r w:rsidRPr="00900287">
        <w:t>方</w:t>
      </w:r>
      <w:r w:rsidRPr="0025101F">
        <w:t>在展出期间须及时对展品进行更新（硬件或软件</w:t>
      </w:r>
      <w:r w:rsidRPr="0025101F">
        <w:lastRenderedPageBreak/>
        <w:t>更新），确保展示内容代表</w:t>
      </w:r>
      <w:r>
        <w:t>申报</w:t>
      </w:r>
      <w:r w:rsidRPr="00900287">
        <w:t>方</w:t>
      </w:r>
      <w:r w:rsidRPr="0025101F">
        <w:t>最新的前沿技术</w:t>
      </w:r>
      <w:r>
        <w:rPr>
          <w:rFonts w:hint="eastAsia"/>
        </w:rPr>
        <w:t>。</w:t>
      </w:r>
    </w:p>
    <w:p w:rsidR="00CE5948" w:rsidRPr="00900287" w:rsidRDefault="001A4D77" w:rsidP="00CE5948">
      <w:r>
        <w:t>10</w:t>
      </w:r>
      <w:r w:rsidR="00CE5948" w:rsidRPr="00900287">
        <w:t>、</w:t>
      </w:r>
      <w:r w:rsidR="00CE5948">
        <w:t>申报</w:t>
      </w:r>
      <w:r w:rsidR="00CE5948" w:rsidRPr="00900287">
        <w:t>方承担展览设计、制作、运输、布展、安装调试、运行维护、更新升级、撤展，教育活动及活动的宣传推广</w:t>
      </w:r>
      <w:r w:rsidR="00CE5948">
        <w:rPr>
          <w:rFonts w:hint="eastAsia"/>
        </w:rPr>
        <w:t>等展览相关工作</w:t>
      </w:r>
      <w:r w:rsidR="00CE5948" w:rsidRPr="00900287">
        <w:t>所发生的所有费用。</w:t>
      </w:r>
    </w:p>
    <w:p w:rsidR="00CE5948" w:rsidRPr="00900287" w:rsidRDefault="001A4D77" w:rsidP="00CE5948">
      <w:r>
        <w:t>11</w:t>
      </w:r>
      <w:r w:rsidR="00CE5948" w:rsidRPr="00900287">
        <w:t>、展出结束后，</w:t>
      </w:r>
      <w:r w:rsidR="00CE5948">
        <w:t>申报</w:t>
      </w:r>
      <w:r w:rsidR="00CE5948" w:rsidRPr="00900287">
        <w:t>方应当负责拆除</w:t>
      </w:r>
      <w:r w:rsidR="00CE5948">
        <w:rPr>
          <w:rFonts w:hint="eastAsia"/>
        </w:rPr>
        <w:t>展览的</w:t>
      </w:r>
      <w:r w:rsidR="00CE5948" w:rsidRPr="00900287">
        <w:t>一切设备以及材料，回收互动程序，清理现场遗留的一切物品，并确保展厅原有布展结构完好</w:t>
      </w:r>
      <w:r w:rsidR="00CE5948">
        <w:rPr>
          <w:rFonts w:hint="eastAsia"/>
        </w:rPr>
        <w:t>。</w:t>
      </w:r>
    </w:p>
    <w:p w:rsidR="00A4400A" w:rsidRPr="00CE5948" w:rsidRDefault="00A4400A" w:rsidP="00CE5948">
      <w:pPr>
        <w:ind w:firstLine="880"/>
        <w:rPr>
          <w:rFonts w:ascii="小标宋" w:eastAsia="小标宋"/>
          <w:sz w:val="44"/>
          <w:szCs w:val="44"/>
        </w:rPr>
      </w:pPr>
    </w:p>
    <w:sectPr w:rsidR="00A4400A" w:rsidRPr="00CE5948" w:rsidSect="00F7514C">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67E" w:rsidRDefault="005B567E" w:rsidP="00CE5948">
      <w:pPr>
        <w:spacing w:line="240" w:lineRule="auto"/>
      </w:pPr>
      <w:r>
        <w:separator/>
      </w:r>
    </w:p>
  </w:endnote>
  <w:endnote w:type="continuationSeparator" w:id="0">
    <w:p w:rsidR="005B567E" w:rsidRDefault="005B567E" w:rsidP="00CE5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小标宋">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48" w:rsidRDefault="00CE5948">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48" w:rsidRDefault="00CE5948">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48" w:rsidRDefault="00CE5948">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67E" w:rsidRDefault="005B567E" w:rsidP="00CE5948">
      <w:pPr>
        <w:spacing w:line="240" w:lineRule="auto"/>
      </w:pPr>
      <w:r>
        <w:separator/>
      </w:r>
    </w:p>
  </w:footnote>
  <w:footnote w:type="continuationSeparator" w:id="0">
    <w:p w:rsidR="005B567E" w:rsidRDefault="005B567E" w:rsidP="00CE59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48" w:rsidRDefault="00CE5948">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48" w:rsidRDefault="00CE5948" w:rsidP="00CE5948">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48" w:rsidRDefault="00CE5948">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2BFB"/>
    <w:multiLevelType w:val="hybridMultilevel"/>
    <w:tmpl w:val="C5B66362"/>
    <w:lvl w:ilvl="0" w:tplc="24702F50">
      <w:start w:val="1"/>
      <w:numFmt w:val="chineseCountingThousand"/>
      <w:pStyle w:val="1"/>
      <w:suff w:val="nothing"/>
      <w:lvlText w:val="%1、"/>
      <w:lvlJc w:val="left"/>
      <w:pPr>
        <w:ind w:left="1063" w:hanging="420"/>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2014501F"/>
    <w:multiLevelType w:val="hybridMultilevel"/>
    <w:tmpl w:val="B3764F04"/>
    <w:lvl w:ilvl="0" w:tplc="BEF2C01E">
      <w:start w:val="1"/>
      <w:numFmt w:val="decimal"/>
      <w:pStyle w:val="3"/>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8A2483"/>
    <w:multiLevelType w:val="hybridMultilevel"/>
    <w:tmpl w:val="5BDECDD8"/>
    <w:lvl w:ilvl="0" w:tplc="8C4A6B1E">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C34D41"/>
    <w:multiLevelType w:val="hybridMultilevel"/>
    <w:tmpl w:val="DEDC548E"/>
    <w:lvl w:ilvl="0" w:tplc="290CFCCA">
      <w:start w:val="1"/>
      <w:numFmt w:val="decimal"/>
      <w:pStyle w:val="4"/>
      <w:suff w:val="nothing"/>
      <w:lvlText w:val="（%1）"/>
      <w:lvlJc w:val="left"/>
      <w:pPr>
        <w:ind w:left="846" w:hanging="420"/>
      </w:pPr>
      <w:rPr>
        <w:rFonts w:ascii="仿宋_GB2312" w:eastAsia="仿宋_GB2312"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65F65A5B"/>
    <w:multiLevelType w:val="multilevel"/>
    <w:tmpl w:val="ED4CFFBC"/>
    <w:lvl w:ilvl="0">
      <w:start w:val="1"/>
      <w:numFmt w:val="chineseCountingThousand"/>
      <w:suff w:val="nothing"/>
      <w:lvlText w:val="%1、"/>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32"/>
        <w:szCs w:val="3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chineseCountingThousand"/>
      <w:suff w:val="nothing"/>
      <w:lvlText w:val="（%2）"/>
      <w:lvlJc w:val="left"/>
      <w:pPr>
        <w:ind w:left="0" w:firstLine="0"/>
      </w:pPr>
      <w:rPr>
        <w:rFonts w:ascii="Times New Roman" w:eastAsia="楷体_GB2312"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3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nothing"/>
      <w:lvlText w:val="%3%1."/>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w:lvlJc w:val="left"/>
      <w:pPr>
        <w:ind w:left="710" w:firstLine="0"/>
      </w:pPr>
      <w:rPr>
        <w:rFonts w:ascii="仿宋_GB2312" w:eastAsia="仿宋_GB2312"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32"/>
        <w:szCs w:val="3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781D332F"/>
    <w:multiLevelType w:val="multilevel"/>
    <w:tmpl w:val="D89436E8"/>
    <w:lvl w:ilvl="0">
      <w:start w:val="1"/>
      <w:numFmt w:val="chineseCountingThousand"/>
      <w:suff w:val="nothing"/>
      <w:lvlText w:val="%1、"/>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32"/>
        <w:szCs w:val="3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chineseCountingThousand"/>
      <w:suff w:val="nothing"/>
      <w:lvlText w:val="（%2）"/>
      <w:lvlJc w:val="left"/>
      <w:pPr>
        <w:ind w:left="0" w:firstLine="0"/>
      </w:pPr>
      <w:rPr>
        <w:rFonts w:ascii="Times New Roman" w:eastAsia="楷体_GB2312"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3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nothing"/>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w:lvlJc w:val="left"/>
      <w:pPr>
        <w:ind w:left="710" w:firstLine="0"/>
      </w:pPr>
      <w:rPr>
        <w:rFonts w:ascii="仿宋_GB2312" w:eastAsia="仿宋_GB2312"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32"/>
        <w:szCs w:val="3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7AA908C7"/>
    <w:multiLevelType w:val="hybridMultilevel"/>
    <w:tmpl w:val="14A2FB36"/>
    <w:lvl w:ilvl="0" w:tplc="D3A886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48"/>
    <w:rsid w:val="00094205"/>
    <w:rsid w:val="000A100A"/>
    <w:rsid w:val="001A4D77"/>
    <w:rsid w:val="002B77F2"/>
    <w:rsid w:val="00307C85"/>
    <w:rsid w:val="004C0C95"/>
    <w:rsid w:val="00557858"/>
    <w:rsid w:val="00565DA8"/>
    <w:rsid w:val="005B567E"/>
    <w:rsid w:val="008404B1"/>
    <w:rsid w:val="00A4400A"/>
    <w:rsid w:val="00AB1A7B"/>
    <w:rsid w:val="00BF1E10"/>
    <w:rsid w:val="00CE5948"/>
    <w:rsid w:val="00F727A8"/>
    <w:rsid w:val="00F7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34321B-6991-41B9-A8B9-0403B0D0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858"/>
    <w:pPr>
      <w:widowControl w:val="0"/>
      <w:spacing w:line="580" w:lineRule="exact"/>
      <w:ind w:firstLineChars="200" w:firstLine="640"/>
      <w:jc w:val="both"/>
    </w:pPr>
    <w:rPr>
      <w:rFonts w:ascii="仿宋_GB2312" w:eastAsia="仿宋_GB2312"/>
      <w:sz w:val="32"/>
      <w:szCs w:val="32"/>
    </w:rPr>
  </w:style>
  <w:style w:type="paragraph" w:styleId="1">
    <w:name w:val="heading 1"/>
    <w:basedOn w:val="a"/>
    <w:next w:val="a"/>
    <w:link w:val="1Char"/>
    <w:uiPriority w:val="9"/>
    <w:qFormat/>
    <w:rsid w:val="00A4400A"/>
    <w:pPr>
      <w:keepNext/>
      <w:keepLines/>
      <w:numPr>
        <w:numId w:val="4"/>
      </w:numPr>
      <w:ind w:left="0" w:firstLine="643"/>
      <w:outlineLvl w:val="0"/>
    </w:pPr>
    <w:rPr>
      <w:rFonts w:eastAsia="黑体"/>
      <w:b/>
      <w:bCs/>
      <w:kern w:val="44"/>
      <w:szCs w:val="44"/>
    </w:rPr>
  </w:style>
  <w:style w:type="paragraph" w:styleId="2">
    <w:name w:val="heading 2"/>
    <w:basedOn w:val="a"/>
    <w:next w:val="a"/>
    <w:link w:val="2Char"/>
    <w:uiPriority w:val="9"/>
    <w:unhideWhenUsed/>
    <w:qFormat/>
    <w:rsid w:val="00A4400A"/>
    <w:pPr>
      <w:keepNext/>
      <w:keepLines/>
      <w:numPr>
        <w:numId w:val="5"/>
      </w:numPr>
      <w:ind w:firstLineChars="0" w:firstLine="0"/>
      <w:outlineLvl w:val="1"/>
    </w:pPr>
    <w:rPr>
      <w:rFonts w:asciiTheme="majorHAnsi" w:eastAsia="楷体_GB2312" w:hAnsiTheme="majorHAnsi" w:cstheme="majorBidi"/>
      <w:b/>
      <w:bCs/>
    </w:rPr>
  </w:style>
  <w:style w:type="paragraph" w:styleId="3">
    <w:name w:val="heading 3"/>
    <w:basedOn w:val="a"/>
    <w:next w:val="a"/>
    <w:link w:val="3Char"/>
    <w:uiPriority w:val="9"/>
    <w:unhideWhenUsed/>
    <w:qFormat/>
    <w:rsid w:val="00A4400A"/>
    <w:pPr>
      <w:keepNext/>
      <w:keepLines/>
      <w:numPr>
        <w:numId w:val="6"/>
      </w:numPr>
      <w:ind w:left="0" w:firstLine="640"/>
      <w:outlineLvl w:val="2"/>
    </w:pPr>
    <w:rPr>
      <w:bCs/>
    </w:rPr>
  </w:style>
  <w:style w:type="paragraph" w:styleId="4">
    <w:name w:val="heading 4"/>
    <w:basedOn w:val="a"/>
    <w:next w:val="a"/>
    <w:link w:val="4Char"/>
    <w:uiPriority w:val="9"/>
    <w:unhideWhenUsed/>
    <w:qFormat/>
    <w:rsid w:val="008404B1"/>
    <w:pPr>
      <w:keepNext/>
      <w:keepLines/>
      <w:numPr>
        <w:numId w:val="2"/>
      </w:numPr>
      <w:ind w:left="0" w:firstLine="640"/>
      <w:outlineLvl w:val="3"/>
    </w:pPr>
    <w:rPr>
      <w:rFonts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57858"/>
    <w:pPr>
      <w:spacing w:before="240" w:after="60"/>
      <w:jc w:val="center"/>
      <w:outlineLvl w:val="0"/>
    </w:pPr>
    <w:rPr>
      <w:rFonts w:ascii="小标宋" w:eastAsia="小标宋" w:hAnsiTheme="majorHAnsi" w:cstheme="majorBidi"/>
      <w:bCs/>
      <w:sz w:val="44"/>
      <w:szCs w:val="44"/>
    </w:rPr>
  </w:style>
  <w:style w:type="character" w:customStyle="1" w:styleId="Char">
    <w:name w:val="标题 Char"/>
    <w:basedOn w:val="a0"/>
    <w:link w:val="a3"/>
    <w:uiPriority w:val="10"/>
    <w:rsid w:val="00557858"/>
    <w:rPr>
      <w:rFonts w:ascii="小标宋" w:eastAsia="小标宋" w:hAnsiTheme="majorHAnsi" w:cstheme="majorBidi"/>
      <w:bCs/>
      <w:sz w:val="44"/>
      <w:szCs w:val="44"/>
    </w:rPr>
  </w:style>
  <w:style w:type="paragraph" w:styleId="a4">
    <w:name w:val="List Paragraph"/>
    <w:basedOn w:val="a"/>
    <w:uiPriority w:val="34"/>
    <w:qFormat/>
    <w:rsid w:val="00557858"/>
    <w:pPr>
      <w:ind w:firstLine="420"/>
    </w:pPr>
  </w:style>
  <w:style w:type="character" w:customStyle="1" w:styleId="1Char">
    <w:name w:val="标题 1 Char"/>
    <w:basedOn w:val="a0"/>
    <w:link w:val="1"/>
    <w:uiPriority w:val="9"/>
    <w:rsid w:val="00A4400A"/>
    <w:rPr>
      <w:rFonts w:ascii="仿宋_GB2312" w:eastAsia="黑体"/>
      <w:b/>
      <w:bCs/>
      <w:kern w:val="44"/>
      <w:sz w:val="32"/>
      <w:szCs w:val="44"/>
    </w:rPr>
  </w:style>
  <w:style w:type="character" w:customStyle="1" w:styleId="2Char">
    <w:name w:val="标题 2 Char"/>
    <w:basedOn w:val="a0"/>
    <w:link w:val="2"/>
    <w:uiPriority w:val="9"/>
    <w:rsid w:val="00A4400A"/>
    <w:rPr>
      <w:rFonts w:asciiTheme="majorHAnsi" w:eastAsia="楷体_GB2312" w:hAnsiTheme="majorHAnsi" w:cstheme="majorBidi"/>
      <w:b/>
      <w:bCs/>
      <w:sz w:val="32"/>
      <w:szCs w:val="32"/>
    </w:rPr>
  </w:style>
  <w:style w:type="character" w:customStyle="1" w:styleId="3Char">
    <w:name w:val="标题 3 Char"/>
    <w:basedOn w:val="a0"/>
    <w:link w:val="3"/>
    <w:uiPriority w:val="9"/>
    <w:rsid w:val="00A4400A"/>
    <w:rPr>
      <w:rFonts w:ascii="仿宋_GB2312" w:eastAsia="仿宋_GB2312"/>
      <w:bCs/>
      <w:sz w:val="32"/>
      <w:szCs w:val="32"/>
    </w:rPr>
  </w:style>
  <w:style w:type="character" w:customStyle="1" w:styleId="4Char">
    <w:name w:val="标题 4 Char"/>
    <w:basedOn w:val="a0"/>
    <w:link w:val="4"/>
    <w:uiPriority w:val="9"/>
    <w:rsid w:val="008404B1"/>
    <w:rPr>
      <w:rFonts w:ascii="仿宋_GB2312" w:eastAsia="仿宋_GB2312" w:hAnsiTheme="majorHAnsi" w:cstheme="majorBidi"/>
      <w:bCs/>
      <w:sz w:val="32"/>
      <w:szCs w:val="28"/>
    </w:rPr>
  </w:style>
  <w:style w:type="paragraph" w:styleId="a5">
    <w:name w:val="header"/>
    <w:basedOn w:val="a"/>
    <w:link w:val="Char0"/>
    <w:uiPriority w:val="99"/>
    <w:unhideWhenUsed/>
    <w:rsid w:val="00CE594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CE5948"/>
    <w:rPr>
      <w:rFonts w:ascii="仿宋_GB2312" w:eastAsia="仿宋_GB2312"/>
      <w:sz w:val="18"/>
      <w:szCs w:val="18"/>
    </w:rPr>
  </w:style>
  <w:style w:type="paragraph" w:styleId="a6">
    <w:name w:val="footer"/>
    <w:basedOn w:val="a"/>
    <w:link w:val="Char1"/>
    <w:uiPriority w:val="99"/>
    <w:unhideWhenUsed/>
    <w:rsid w:val="00CE5948"/>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CE5948"/>
    <w:rPr>
      <w:rFonts w:ascii="仿宋_GB2312"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c:creator>
  <cp:keywords/>
  <dc:description/>
  <cp:lastModifiedBy>wan</cp:lastModifiedBy>
  <cp:revision>5</cp:revision>
  <dcterms:created xsi:type="dcterms:W3CDTF">2023-08-02T02:33:00Z</dcterms:created>
  <dcterms:modified xsi:type="dcterms:W3CDTF">2023-08-02T05:33:00Z</dcterms:modified>
</cp:coreProperties>
</file>